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996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>
        <w:rPr>
          <w:rFonts w:ascii="Times New Roman" w:eastAsia="Times New Roman" w:hAnsi="Times New Roman" w:cs="Times New Roman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Бордунов М.Б.,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Рагиф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Абузар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магазине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Style w:val="cat-User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по адресу: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 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индивидуальным предпринимателем, допустил реализацию алкогольной продукции (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бутыл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пива «</w:t>
      </w:r>
      <w:r>
        <w:rPr>
          <w:rFonts w:ascii="Times New Roman" w:eastAsia="Times New Roman" w:hAnsi="Times New Roman" w:cs="Times New Roman"/>
          <w:sz w:val="26"/>
          <w:szCs w:val="26"/>
        </w:rPr>
        <w:t>Чешское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%,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объемом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0,45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20:00 часов,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16 ФЗ-171 от 22.11.1995 «О государственном регулировании производства и оборота этилового спирта, алкогольной и спиртосодержащей продукции», закон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Югры от 16 июня 2016 г. N 46-оз "О регулировании отдельных вопросов в области оборота этилового спирта, алкогольной и спиртосодержащей продукции в Ханты-Мансийском автономном округе - Югре".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 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пояснил, что допустил ошибку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статьи 2 Федерального закона Российской Федерации от 22.11.1995 №171-ФЗ «О государственном регулировании производства и оборота этилового спирта, алкогольной и спиртосодержащей продукции»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rFonts w:ascii="Times New Roman" w:eastAsia="Times New Roman" w:hAnsi="Times New Roman" w:cs="Times New Roman"/>
          <w:sz w:val="26"/>
          <w:szCs w:val="26"/>
        </w:rPr>
        <w:t>пуаре</w:t>
      </w:r>
      <w:r>
        <w:rPr>
          <w:rFonts w:ascii="Times New Roman" w:eastAsia="Times New Roman" w:hAnsi="Times New Roman" w:cs="Times New Roman"/>
          <w:sz w:val="26"/>
          <w:szCs w:val="26"/>
        </w:rPr>
        <w:t>, медовуха.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18 Федерального закона Российской Федерации от 22.11.1995 №171-ФЗ «О государственном регулировании производства и оборота этилового спирта, алкогольной и спиртосодержащей продукции» лицензии выдаются на осуществление розничной продажи алкогольной продукции.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 ч.2 ст. 16 Федерального закона Российской Федерации от 22.11.1995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в нестационарных торговых объектах.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ст. 4 Закона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Югры от 16 июня 2016 г. N 46-оз "О регулировании отдельных вопросов в области оборота этилового спирта, алкогольной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спиртосодержащей продукции в Ханты-Мансийском автономном округе - Югре" в Ханты-Мансийском автономном округе - Югре не допускается розничная продажа алкогольной продукции с 20.00 до 08.00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>
        <w:rPr>
          <w:rFonts w:ascii="Times New Roman" w:eastAsia="Times New Roman" w:hAnsi="Times New Roman" w:cs="Times New Roman"/>
          <w:sz w:val="26"/>
          <w:szCs w:val="26"/>
        </w:rPr>
        <w:t>пуаре</w:t>
      </w:r>
      <w:r>
        <w:rPr>
          <w:rFonts w:ascii="Times New Roman" w:eastAsia="Times New Roman" w:hAnsi="Times New Roman" w:cs="Times New Roman"/>
          <w:sz w:val="26"/>
          <w:szCs w:val="26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должностным лицом индивидуальным предпринимателем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Джафаровым 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вина объективно подтверждаются совокупностью исследованных доказательств, а именно: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в КУСП от 02.04.2025;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осмотра места происшествия от </w:t>
      </w:r>
      <w:r>
        <w:rPr>
          <w:rFonts w:ascii="Times New Roman" w:eastAsia="Times New Roman" w:hAnsi="Times New Roman" w:cs="Times New Roman"/>
          <w:sz w:val="26"/>
          <w:szCs w:val="26"/>
        </w:rPr>
        <w:t>02.04.2025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свидетелей; объяснениями 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ЕГРИП; копией свидетельства из ФНС; выпиской из ЕГРН; копией трудового договора;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w:anchor="sub_1417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>,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 не усматривает.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индивидуальному предпринимателю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Джафарову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назначается с учетом положения ст. 2.4 КоАП РФ,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Джафарову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пределах санкции ч. 3 ст. 14.16 КоАП РФ в виде административного штрафа с конфискацией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бутылки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пива «</w:t>
      </w:r>
      <w:r>
        <w:rPr>
          <w:rFonts w:ascii="Times New Roman" w:eastAsia="Times New Roman" w:hAnsi="Times New Roman" w:cs="Times New Roman"/>
          <w:sz w:val="26"/>
          <w:szCs w:val="26"/>
        </w:rPr>
        <w:t>Чешское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4,0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%, объемом по </w:t>
      </w:r>
      <w:r>
        <w:rPr>
          <w:rFonts w:ascii="Times New Roman" w:eastAsia="Times New Roman" w:hAnsi="Times New Roman" w:cs="Times New Roman"/>
          <w:sz w:val="26"/>
          <w:szCs w:val="26"/>
        </w:rPr>
        <w:t>0,45 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являющегося предметом совершенного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Р.А.о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29.9-29.11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Джафарова </w:t>
      </w:r>
      <w:r>
        <w:rPr>
          <w:rFonts w:ascii="Times New Roman" w:eastAsia="Times New Roman" w:hAnsi="Times New Roman" w:cs="Times New Roman"/>
          <w:sz w:val="26"/>
          <w:szCs w:val="26"/>
        </w:rPr>
        <w:t>Рагиф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Абузар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 конфискацией </w:t>
      </w:r>
      <w:r>
        <w:rPr>
          <w:rFonts w:ascii="Times New Roman" w:eastAsia="Times New Roman" w:hAnsi="Times New Roman" w:cs="Times New Roman"/>
          <w:sz w:val="26"/>
          <w:szCs w:val="26"/>
        </w:rPr>
        <w:t>предмета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правонарушения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бутылки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пива «</w:t>
      </w:r>
      <w:r>
        <w:rPr>
          <w:rFonts w:ascii="Times New Roman" w:eastAsia="Times New Roman" w:hAnsi="Times New Roman" w:cs="Times New Roman"/>
          <w:sz w:val="26"/>
          <w:szCs w:val="26"/>
        </w:rPr>
        <w:t>Чешское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4,0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%, объемом по </w:t>
      </w:r>
      <w:r>
        <w:rPr>
          <w:rFonts w:ascii="Times New Roman" w:eastAsia="Times New Roman" w:hAnsi="Times New Roman" w:cs="Times New Roman"/>
          <w:sz w:val="26"/>
          <w:szCs w:val="26"/>
        </w:rPr>
        <w:t>0,45 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 момента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996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2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33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34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35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720 </w:t>
      </w:r>
      <w:r>
        <w:rPr>
          <w:rFonts w:ascii="Times New Roman" w:eastAsia="Times New Roman" w:hAnsi="Times New Roman" w:cs="Times New Roman"/>
          <w:sz w:val="16"/>
          <w:szCs w:val="16"/>
        </w:rPr>
        <w:t>11601143010016140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0412365400665009962514142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8rplc-58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г. Сургута.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Addressgrp-8rplc-58">
    <w:name w:val="cat-Address grp-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